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1AEC64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Информация о программе профессиональной стажировочной площадки Фонда по направлению</w:t>
      </w:r>
    </w:p>
    <w:p w14:paraId="5F676E3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«Система деятельности семейных многофункциональных центров по комплексному решению проблем семей с детьми»</w:t>
      </w:r>
    </w:p>
    <w:p w14:paraId="28AB0A66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на базе </w:t>
      </w:r>
    </w:p>
    <w:p w14:paraId="26B515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государственного бюджетного учреждения Калужской области «Обнинский центр социальной помощи семье и детям «Милосердие»</w:t>
      </w:r>
    </w:p>
    <w:p w14:paraId="718EC7F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35CE60E5">
      <w:pPr>
        <w:pStyle w:val="10"/>
        <w:numPr>
          <w:ilvl w:val="0"/>
          <w:numId w:val="1"/>
        </w:numPr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pacing w:after="0" w:line="240" w:lineRule="auto"/>
        <w:ind w:leftChars="0" w:firstLineChars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Общие сведения</w:t>
      </w:r>
    </w:p>
    <w:p w14:paraId="7695B112">
      <w:pPr>
        <w:pStyle w:val="1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pacing w:after="0" w:line="240" w:lineRule="auto"/>
        <w:ind w:left="1080" w:leftChars="0" w:firstLineChars="0"/>
        <w:rPr>
          <w:rFonts w:ascii="Times New Roman" w:hAnsi="Times New Roman" w:cs="Times New Roman"/>
          <w:sz w:val="24"/>
          <w:szCs w:val="24"/>
        </w:rPr>
      </w:pPr>
    </w:p>
    <w:tbl>
      <w:tblPr>
        <w:tblStyle w:val="9"/>
        <w:tblW w:w="10011" w:type="dxa"/>
        <w:tblInd w:w="-518" w:type="dxa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3868"/>
        <w:gridCol w:w="5387"/>
      </w:tblGrid>
      <w:tr w14:paraId="78A70B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l2br w:val="nil"/>
              <w:tr2bl w:val="nil"/>
            </w:tcBorders>
          </w:tcPr>
          <w:p w14:paraId="355208B0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1.1.</w:t>
            </w:r>
          </w:p>
        </w:tc>
        <w:tc>
          <w:tcPr>
            <w:tcW w:w="3868" w:type="dxa"/>
            <w:tcBorders>
              <w:tl2br w:val="nil"/>
              <w:tr2bl w:val="nil"/>
            </w:tcBorders>
          </w:tcPr>
          <w:p w14:paraId="37CB558F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Наименование субъекта Российской Федерации</w:t>
            </w:r>
          </w:p>
        </w:tc>
        <w:tc>
          <w:tcPr>
            <w:tcW w:w="5387" w:type="dxa"/>
            <w:tcBorders>
              <w:tl2br w:val="nil"/>
              <w:tr2bl w:val="nil"/>
            </w:tcBorders>
          </w:tcPr>
          <w:p w14:paraId="19A213AC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Калужская область</w:t>
            </w:r>
          </w:p>
        </w:tc>
      </w:tr>
      <w:tr w14:paraId="18BA05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l2br w:val="nil"/>
              <w:tr2bl w:val="nil"/>
            </w:tcBorders>
          </w:tcPr>
          <w:p w14:paraId="60001E20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1.2.</w:t>
            </w:r>
          </w:p>
        </w:tc>
        <w:tc>
          <w:tcPr>
            <w:tcW w:w="3868" w:type="dxa"/>
            <w:tcBorders>
              <w:tl2br w:val="nil"/>
              <w:tr2bl w:val="nil"/>
            </w:tcBorders>
          </w:tcPr>
          <w:p w14:paraId="6DBCCBE7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Исполняющий орган субъекта Российской Федерации:</w:t>
            </w:r>
          </w:p>
        </w:tc>
        <w:tc>
          <w:tcPr>
            <w:tcW w:w="5387" w:type="dxa"/>
            <w:tcBorders>
              <w:tl2br w:val="nil"/>
              <w:tr2bl w:val="nil"/>
            </w:tcBorders>
          </w:tcPr>
          <w:p w14:paraId="633B0738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Министерство труда и социальной защиты Калужской области</w:t>
            </w:r>
          </w:p>
        </w:tc>
      </w:tr>
      <w:tr w14:paraId="6D2AE6C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l2br w:val="nil"/>
              <w:tr2bl w:val="nil"/>
            </w:tcBorders>
          </w:tcPr>
          <w:p w14:paraId="5A66E4FD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1.2.1.</w:t>
            </w:r>
          </w:p>
        </w:tc>
        <w:tc>
          <w:tcPr>
            <w:tcW w:w="3868" w:type="dxa"/>
            <w:tcBorders>
              <w:tl2br w:val="nil"/>
              <w:tr2bl w:val="nil"/>
            </w:tcBorders>
          </w:tcPr>
          <w:p w14:paraId="6B21E4B6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Юридический и фактический адрес</w:t>
            </w:r>
          </w:p>
        </w:tc>
        <w:tc>
          <w:tcPr>
            <w:tcW w:w="5387" w:type="dxa"/>
            <w:tcBorders>
              <w:tl2br w:val="nil"/>
              <w:tr2bl w:val="nil"/>
            </w:tcBorders>
          </w:tcPr>
          <w:p w14:paraId="2077E87A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auto"/>
              </w:rPr>
              <w:t>248016, г.Калуга, ул.Пролетарская, д.111</w:t>
            </w:r>
          </w:p>
        </w:tc>
      </w:tr>
      <w:tr w14:paraId="53A1651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l2br w:val="nil"/>
              <w:tr2bl w:val="nil"/>
            </w:tcBorders>
          </w:tcPr>
          <w:p w14:paraId="0C4C7431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1.2.2.</w:t>
            </w:r>
          </w:p>
        </w:tc>
        <w:tc>
          <w:tcPr>
            <w:tcW w:w="3868" w:type="dxa"/>
            <w:tcBorders>
              <w:tl2br w:val="nil"/>
              <w:tr2bl w:val="nil"/>
            </w:tcBorders>
          </w:tcPr>
          <w:p w14:paraId="6B456A7B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Ответственный специалист исполнительного органа субъекта Российской Федерации , координирующий работу профессиональной стажировочной площадки Фонда (ФИО, должность, контактные данные)</w:t>
            </w:r>
          </w:p>
        </w:tc>
        <w:tc>
          <w:tcPr>
            <w:tcW w:w="5387" w:type="dxa"/>
            <w:tcBorders>
              <w:tl2br w:val="nil"/>
              <w:tr2bl w:val="nil"/>
            </w:tcBorders>
          </w:tcPr>
          <w:p w14:paraId="37CE1072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 xml:space="preserve">Буслаева Елена Александровна, 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auto"/>
              </w:rPr>
              <w:t xml:space="preserve">заместитель начальника управления- начальник отдела профилактики семейного неблагополучия, </w:t>
            </w:r>
          </w:p>
          <w:p w14:paraId="3CAD3A6B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auto"/>
              </w:rPr>
              <w:t>8 4842 179-119</w:t>
            </w:r>
            <w:r>
              <w:rPr>
                <w:rFonts w:ascii="Times New Roman" w:hAnsi="Times New Roman" w:cs="Times New Roman"/>
                <w:color w:val="333333"/>
                <w:sz w:val="24"/>
                <w:szCs w:val="24"/>
                <w:shd w:val="clear" w:color="auto" w:fill="auto"/>
              </w:rPr>
              <w:br w:type="textWrapping"/>
            </w:r>
          </w:p>
        </w:tc>
      </w:tr>
      <w:tr w14:paraId="257B3DF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l2br w:val="nil"/>
              <w:tr2bl w:val="nil"/>
            </w:tcBorders>
          </w:tcPr>
          <w:p w14:paraId="2B70D4CB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1.3.</w:t>
            </w:r>
          </w:p>
        </w:tc>
        <w:tc>
          <w:tcPr>
            <w:tcW w:w="3868" w:type="dxa"/>
            <w:tcBorders>
              <w:tl2br w:val="nil"/>
              <w:tr2bl w:val="nil"/>
            </w:tcBorders>
          </w:tcPr>
          <w:p w14:paraId="1A510D7A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Организация, на базе которой предлагается создать профессиональную стажировочную площадку Фонда</w:t>
            </w:r>
          </w:p>
        </w:tc>
        <w:tc>
          <w:tcPr>
            <w:tcW w:w="5387" w:type="dxa"/>
            <w:tcBorders>
              <w:tl2br w:val="nil"/>
              <w:tr2bl w:val="nil"/>
            </w:tcBorders>
          </w:tcPr>
          <w:p w14:paraId="1511120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Chars="0" w:firstLineChars="0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государственное бюджетное учреждение Калужской области «Обнинский центр социальной помощи семье и детям «Милосердие»</w:t>
            </w:r>
          </w:p>
          <w:p w14:paraId="795D5023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</w:p>
        </w:tc>
      </w:tr>
      <w:tr w14:paraId="1C518BE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l2br w:val="nil"/>
              <w:tr2bl w:val="nil"/>
            </w:tcBorders>
          </w:tcPr>
          <w:p w14:paraId="082BB11C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1.3.1.</w:t>
            </w:r>
          </w:p>
        </w:tc>
        <w:tc>
          <w:tcPr>
            <w:tcW w:w="3868" w:type="dxa"/>
            <w:tcBorders>
              <w:tl2br w:val="nil"/>
              <w:tr2bl w:val="nil"/>
            </w:tcBorders>
          </w:tcPr>
          <w:p w14:paraId="5663D33F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Юридический и фактический адрес</w:t>
            </w:r>
          </w:p>
        </w:tc>
        <w:tc>
          <w:tcPr>
            <w:tcW w:w="5387" w:type="dxa"/>
            <w:tcBorders>
              <w:tl2br w:val="nil"/>
              <w:tr2bl w:val="nil"/>
            </w:tcBorders>
          </w:tcPr>
          <w:p w14:paraId="3F2F5D4A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249034, г. Обнинск, пр. Ленина, 170</w:t>
            </w:r>
          </w:p>
        </w:tc>
      </w:tr>
      <w:tr w14:paraId="7B60CB03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l2br w:val="nil"/>
              <w:tr2bl w:val="nil"/>
            </w:tcBorders>
          </w:tcPr>
          <w:p w14:paraId="2637B9BE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1.3.2</w:t>
            </w:r>
          </w:p>
        </w:tc>
        <w:tc>
          <w:tcPr>
            <w:tcW w:w="3868" w:type="dxa"/>
            <w:tcBorders>
              <w:tl2br w:val="nil"/>
              <w:tr2bl w:val="nil"/>
            </w:tcBorders>
          </w:tcPr>
          <w:p w14:paraId="2DF032F1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Телефон, электронная почта</w:t>
            </w:r>
          </w:p>
        </w:tc>
        <w:tc>
          <w:tcPr>
            <w:tcW w:w="5387" w:type="dxa"/>
            <w:tcBorders>
              <w:tl2br w:val="nil"/>
              <w:tr2bl w:val="nil"/>
            </w:tcBorders>
          </w:tcPr>
          <w:p w14:paraId="37CFAA11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  <w:lang w:val="en-US"/>
              </w:rPr>
              <w:t>8 48439 39977</w:t>
            </w:r>
          </w:p>
          <w:p w14:paraId="797A6580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  <w:lang w:val="en-US"/>
              </w:rPr>
              <w:t>e-mail: miloserdie-dar@mail.ru</w:t>
            </w:r>
          </w:p>
        </w:tc>
      </w:tr>
      <w:tr w14:paraId="6365B31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l2br w:val="nil"/>
              <w:tr2bl w:val="nil"/>
            </w:tcBorders>
          </w:tcPr>
          <w:p w14:paraId="4F72746C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1.3.3</w:t>
            </w:r>
          </w:p>
        </w:tc>
        <w:tc>
          <w:tcPr>
            <w:tcW w:w="3868" w:type="dxa"/>
            <w:tcBorders>
              <w:tl2br w:val="nil"/>
              <w:tr2bl w:val="nil"/>
            </w:tcBorders>
          </w:tcPr>
          <w:p w14:paraId="3B9CA94A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Руководитель организации</w:t>
            </w:r>
          </w:p>
        </w:tc>
        <w:tc>
          <w:tcPr>
            <w:tcW w:w="5387" w:type="dxa"/>
            <w:tcBorders>
              <w:tl2br w:val="nil"/>
              <w:tr2bl w:val="nil"/>
            </w:tcBorders>
          </w:tcPr>
          <w:p w14:paraId="5D7ABA9D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Халютина Ирина Владимировна</w:t>
            </w:r>
          </w:p>
        </w:tc>
      </w:tr>
      <w:tr w14:paraId="08046D1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l2br w:val="nil"/>
              <w:tr2bl w:val="nil"/>
            </w:tcBorders>
          </w:tcPr>
          <w:p w14:paraId="257305F3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1.3.4</w:t>
            </w:r>
          </w:p>
        </w:tc>
        <w:tc>
          <w:tcPr>
            <w:tcW w:w="3868" w:type="dxa"/>
            <w:tcBorders>
              <w:tl2br w:val="nil"/>
              <w:tr2bl w:val="nil"/>
            </w:tcBorders>
          </w:tcPr>
          <w:p w14:paraId="6D47D225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Ответственный специалист от организации, координирующий работу профессиональной стажировочной площадки Фонда (ФИО, должность, контактные данные)</w:t>
            </w:r>
          </w:p>
        </w:tc>
        <w:tc>
          <w:tcPr>
            <w:tcW w:w="5387" w:type="dxa"/>
            <w:tcBorders>
              <w:tl2br w:val="nil"/>
              <w:tr2bl w:val="nil"/>
            </w:tcBorders>
          </w:tcPr>
          <w:p w14:paraId="621E0B53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Дроздова Ольга Викторовна, заместитель директора</w:t>
            </w:r>
          </w:p>
          <w:p w14:paraId="290C29D9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8 48439 39977</w:t>
            </w:r>
          </w:p>
          <w:p w14:paraId="1A0297EA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  <w:lang w:val="en-US"/>
              </w:rPr>
              <w:t>e-mail: miloserdie-dar@mail.ru</w:t>
            </w:r>
          </w:p>
        </w:tc>
      </w:tr>
      <w:tr w14:paraId="3E91C3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l2br w:val="nil"/>
              <w:tr2bl w:val="nil"/>
            </w:tcBorders>
          </w:tcPr>
          <w:p w14:paraId="58CACD52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1.3.5.</w:t>
            </w:r>
          </w:p>
        </w:tc>
        <w:tc>
          <w:tcPr>
            <w:tcW w:w="3868" w:type="dxa"/>
            <w:tcBorders>
              <w:tl2br w:val="nil"/>
              <w:tr2bl w:val="nil"/>
            </w:tcBorders>
          </w:tcPr>
          <w:p w14:paraId="4F8013C1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Адрес сайта организации и других Интернет-ресурсов (в т.ч. социальные сети)</w:t>
            </w:r>
          </w:p>
        </w:tc>
        <w:tc>
          <w:tcPr>
            <w:tcW w:w="5387" w:type="dxa"/>
            <w:tcBorders>
              <w:tl2br w:val="nil"/>
              <w:tr2bl w:val="nil"/>
            </w:tcBorders>
          </w:tcPr>
          <w:p w14:paraId="605B7CF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 w:color="auto" w:fill="FFFFFF"/>
              <w:spacing w:after="0" w:line="240" w:lineRule="auto"/>
              <w:ind w:leftChars="0" w:firstLineChars="0"/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сайт -</w:t>
            </w:r>
            <w: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auto"/>
              </w:rPr>
              <w:t> </w:t>
            </w:r>
            <w:r>
              <w:rPr>
                <w:shd w:val="clear" w:color="auto" w:fill="auto"/>
              </w:rPr>
              <w:fldChar w:fldCharType="begin"/>
            </w:r>
            <w:r>
              <w:rPr>
                <w:shd w:val="clear" w:color="auto" w:fill="auto"/>
              </w:rPr>
              <w:instrText xml:space="preserve"> HYPERLINK "https://obninsk-miloserdie.ru/" \t "_blank" </w:instrText>
            </w:r>
            <w:r>
              <w:rPr>
                <w:shd w:val="clear" w:color="auto" w:fill="auto"/>
              </w:rPr>
              <w:fldChar w:fldCharType="separate"/>
            </w:r>
            <w:r>
              <w:rPr>
                <w:rStyle w:val="5"/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https://obninsk-miloserdie.ru/</w:t>
            </w:r>
            <w:r>
              <w:rPr>
                <w:rStyle w:val="5"/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fldChar w:fldCharType="end"/>
            </w:r>
          </w:p>
          <w:p w14:paraId="4BCD158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 w:color="auto" w:fill="FFFFFF"/>
              <w:spacing w:after="0" w:line="240" w:lineRule="auto"/>
              <w:ind w:leftChars="0" w:firstLineChars="0"/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социальная сеть ВК. -</w:t>
            </w:r>
            <w: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auto"/>
              </w:rPr>
              <w:t> </w:t>
            </w:r>
            <w:r>
              <w:rPr>
                <w:shd w:val="clear" w:color="auto" w:fill="auto"/>
              </w:rPr>
              <w:fldChar w:fldCharType="begin"/>
            </w:r>
            <w:r>
              <w:rPr>
                <w:shd w:val="clear" w:color="auto" w:fill="auto"/>
              </w:rPr>
              <w:instrText xml:space="preserve"> HYPERLINK "https://vk.com/miloserdie_obninsk" \t "_blank" </w:instrText>
            </w:r>
            <w:r>
              <w:rPr>
                <w:shd w:val="clear" w:color="auto" w:fill="auto"/>
              </w:rPr>
              <w:fldChar w:fldCharType="separate"/>
            </w:r>
            <w:r>
              <w:rPr>
                <w:rStyle w:val="5"/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https://vk.com/miloserdie_obninsk</w:t>
            </w:r>
            <w:r>
              <w:rPr>
                <w:rStyle w:val="5"/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fldChar w:fldCharType="end"/>
            </w:r>
          </w:p>
          <w:p w14:paraId="13EB8B1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hd w:val="clear" w:color="auto" w:fill="FFFFFF"/>
              <w:spacing w:after="0" w:line="240" w:lineRule="auto"/>
              <w:ind w:leftChars="0" w:firstLineChars="0"/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auto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социальная сеть Одноклассники -</w:t>
            </w:r>
            <w: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auto"/>
              </w:rPr>
              <w:t> </w:t>
            </w:r>
            <w:r>
              <w:rPr>
                <w:shd w:val="clear" w:color="auto" w:fill="auto"/>
              </w:rPr>
              <w:fldChar w:fldCharType="begin"/>
            </w:r>
            <w:r>
              <w:rPr>
                <w:shd w:val="clear" w:color="auto" w:fill="auto"/>
              </w:rPr>
              <w:instrText xml:space="preserve"> HYPERLINK "https://ok.ru/notifications" \t "_blank" </w:instrText>
            </w:r>
            <w:r>
              <w:rPr>
                <w:shd w:val="clear" w:color="auto" w:fill="auto"/>
              </w:rPr>
              <w:fldChar w:fldCharType="separate"/>
            </w:r>
            <w:r>
              <w:rPr>
                <w:rStyle w:val="5"/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https://ok.ru/notifications</w:t>
            </w:r>
            <w:r>
              <w:rPr>
                <w:rStyle w:val="5"/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fldChar w:fldCharType="end"/>
            </w:r>
          </w:p>
          <w:p w14:paraId="0BBF76AC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  <w:lang w:val="en-US"/>
              </w:rPr>
              <w:t>Telegram 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канал</w:t>
            </w: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  <w:lang w:val="en-US"/>
              </w:rPr>
              <w:t xml:space="preserve"> -</w:t>
            </w:r>
            <w:r>
              <w:rPr>
                <w:rFonts w:ascii="Times New Roman" w:hAnsi="Times New Roman" w:cs="Times New Roman"/>
                <w:color w:val="2C2D2E"/>
                <w:sz w:val="24"/>
                <w:szCs w:val="24"/>
                <w:shd w:val="clear" w:color="auto" w:fill="auto"/>
                <w:lang w:val="en-US"/>
              </w:rPr>
              <w:t> </w:t>
            </w:r>
            <w:r>
              <w:rPr>
                <w:shd w:val="clear" w:color="auto" w:fill="auto"/>
              </w:rPr>
              <w:fldChar w:fldCharType="begin"/>
            </w:r>
            <w:r>
              <w:rPr>
                <w:shd w:val="clear" w:color="auto" w:fill="auto"/>
              </w:rPr>
              <w:instrText xml:space="preserve"> HYPERLINK "https://t.me/miloserdieobninsk" \t "_blank" </w:instrText>
            </w:r>
            <w:r>
              <w:rPr>
                <w:shd w:val="clear" w:color="auto" w:fill="auto"/>
              </w:rPr>
              <w:fldChar w:fldCharType="separate"/>
            </w:r>
            <w:r>
              <w:rPr>
                <w:rStyle w:val="5"/>
                <w:rFonts w:ascii="Times New Roman" w:hAnsi="Times New Roman" w:cs="Times New Roman"/>
                <w:sz w:val="24"/>
                <w:szCs w:val="24"/>
                <w:shd w:val="clear" w:color="auto" w:fill="auto"/>
                <w:lang w:val="en-US"/>
              </w:rPr>
              <w:t>https://t.me/miloserdieobninsk</w:t>
            </w:r>
            <w:r>
              <w:rPr>
                <w:rStyle w:val="5"/>
                <w:rFonts w:ascii="Times New Roman" w:hAnsi="Times New Roman" w:cs="Times New Roman"/>
                <w:sz w:val="24"/>
                <w:szCs w:val="24"/>
                <w:shd w:val="clear" w:color="auto" w:fill="auto"/>
                <w:lang w:val="en-US"/>
              </w:rPr>
              <w:fldChar w:fldCharType="end"/>
            </w:r>
          </w:p>
        </w:tc>
      </w:tr>
      <w:tr w14:paraId="1F916E4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l2br w:val="nil"/>
              <w:tr2bl w:val="nil"/>
            </w:tcBorders>
          </w:tcPr>
          <w:p w14:paraId="5C8C7B25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1.4.</w:t>
            </w:r>
          </w:p>
        </w:tc>
        <w:tc>
          <w:tcPr>
            <w:tcW w:w="3868" w:type="dxa"/>
            <w:tcBorders>
              <w:tl2br w:val="nil"/>
              <w:tr2bl w:val="nil"/>
            </w:tcBorders>
          </w:tcPr>
          <w:p w14:paraId="208965BA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 xml:space="preserve">Нормативно-правовое обеспечение работы профессиональной стажировочной площадки Фонда </w:t>
            </w:r>
            <w:r>
              <w:rPr>
                <w:rFonts w:ascii="Times New Roman" w:hAnsi="Times New Roman" w:cs="Times New Roman"/>
                <w:i/>
                <w:sz w:val="20"/>
                <w:szCs w:val="20"/>
                <w:shd w:val="clear" w:color="auto" w:fill="auto"/>
              </w:rPr>
              <w:t>(как будет выстраиваться деятельность по реализации программы профессиональной стажировочной площадки Фонда: приказы, распоряжения, соглашения по межведомственному взаимодействию и т.д.)</w:t>
            </w:r>
          </w:p>
        </w:tc>
        <w:tc>
          <w:tcPr>
            <w:tcW w:w="5387" w:type="dxa"/>
            <w:tcBorders>
              <w:tl2br w:val="nil"/>
              <w:tr2bl w:val="nil"/>
            </w:tcBorders>
          </w:tcPr>
          <w:p w14:paraId="5CF461AD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Межведомственное взаимодействие в Калужской области выстраивается на основании Порядка взаимодействия органов и учреждений системы профилактики безнадзорности и правонарушений несовершеннолетних при выявлении, учете и организации индивидуальной профилактической работы с беспризорными. Безнадзорными несовершеннолетними и семьями, находящимися в социально опасном положении, предупреждении несчастных случаев, жестокого обращения с несовершеннолетними, суицидов, суицидальных проявлений несовершеннолетних, принятого Постановлением Комиссии по делам несовершеннолетних и защите их прав Калужской области от 30.09.2021 №11</w:t>
            </w:r>
          </w:p>
        </w:tc>
      </w:tr>
      <w:tr w14:paraId="7B776A5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  <w:tcBorders>
              <w:tl2br w:val="nil"/>
              <w:tr2bl w:val="nil"/>
            </w:tcBorders>
          </w:tcPr>
          <w:p w14:paraId="548CC27C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1.5</w:t>
            </w:r>
          </w:p>
        </w:tc>
        <w:tc>
          <w:tcPr>
            <w:tcW w:w="3868" w:type="dxa"/>
            <w:tcBorders>
              <w:tl2br w:val="nil"/>
              <w:tr2bl w:val="nil"/>
            </w:tcBorders>
          </w:tcPr>
          <w:p w14:paraId="4227FC82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Лицензия на осуществление образовательной деятельности организацией (при наличии)</w:t>
            </w:r>
          </w:p>
        </w:tc>
        <w:tc>
          <w:tcPr>
            <w:tcW w:w="5387" w:type="dxa"/>
            <w:tcBorders>
              <w:tl2br w:val="nil"/>
              <w:tr2bl w:val="nil"/>
            </w:tcBorders>
          </w:tcPr>
          <w:p w14:paraId="51047B6B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shd w:val="clear" w:color="auto" w:fill="auto"/>
              </w:rPr>
              <w:t>Имеется , лицензия №288 от 22.12.2016, выданная министерством образования и науки Калужской области</w:t>
            </w:r>
          </w:p>
        </w:tc>
      </w:tr>
    </w:tbl>
    <w:p w14:paraId="4A31F15E">
      <w:pPr>
        <w:pStyle w:val="1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pacing w:after="0" w:line="240" w:lineRule="auto"/>
        <w:ind w:left="1080" w:leftChars="0" w:firstLineChars="0"/>
        <w:rPr>
          <w:rFonts w:ascii="Times New Roman" w:hAnsi="Times New Roman" w:cs="Times New Roman"/>
          <w:sz w:val="24"/>
          <w:szCs w:val="24"/>
        </w:rPr>
      </w:pPr>
    </w:p>
    <w:p w14:paraId="4657B975">
      <w:pPr>
        <w:pStyle w:val="1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pacing w:after="0" w:line="240" w:lineRule="auto"/>
        <w:ind w:left="1080" w:leftChars="0" w:firstLineChars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I</w:t>
      </w:r>
      <w:r>
        <w:rPr>
          <w:rFonts w:hint="default" w:ascii="Times New Roman" w:hAnsi="Times New Roman" w:cs="Times New Roman"/>
          <w:sz w:val="24"/>
          <w:szCs w:val="24"/>
          <w:lang w:val="en-US"/>
        </w:rPr>
        <w:t>I</w:t>
      </w:r>
      <w:r>
        <w:rPr>
          <w:rFonts w:ascii="Times New Roman" w:hAnsi="Times New Roman" w:cs="Times New Roman"/>
          <w:sz w:val="24"/>
          <w:szCs w:val="24"/>
        </w:rPr>
        <w:t>.Программа профессиональной стажировочной площадки Фонда</w:t>
      </w:r>
    </w:p>
    <w:p w14:paraId="1B25A7B2">
      <w:pPr>
        <w:pStyle w:val="1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pacing w:after="0" w:line="240" w:lineRule="auto"/>
        <w:ind w:left="1080" w:leftChars="0" w:firstLineChars="0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9"/>
        <w:tblW w:w="10388" w:type="dxa"/>
        <w:tblInd w:w="-61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56"/>
        <w:gridCol w:w="3632"/>
        <w:gridCol w:w="6000"/>
      </w:tblGrid>
      <w:tr w14:paraId="5F9AE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</w:tcPr>
          <w:p w14:paraId="2F824AEF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.1.</w:t>
            </w:r>
          </w:p>
        </w:tc>
        <w:tc>
          <w:tcPr>
            <w:tcW w:w="3632" w:type="dxa"/>
          </w:tcPr>
          <w:p w14:paraId="369F36BC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программы профессиональной стажировочной площадки Фонда</w:t>
            </w:r>
          </w:p>
        </w:tc>
        <w:tc>
          <w:tcPr>
            <w:tcW w:w="6000" w:type="dxa"/>
          </w:tcPr>
          <w:p w14:paraId="2D25572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«Система деятельности семейных многофункциональных центров по комплексному решению проблем семей с детьми»</w:t>
            </w:r>
          </w:p>
          <w:p w14:paraId="6BFB0A82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E9F0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</w:tcPr>
          <w:p w14:paraId="004C9C06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.2.</w:t>
            </w:r>
          </w:p>
        </w:tc>
        <w:tc>
          <w:tcPr>
            <w:tcW w:w="3632" w:type="dxa"/>
          </w:tcPr>
          <w:p w14:paraId="098AA1E2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Объем программы (часы/дни)</w:t>
            </w:r>
          </w:p>
        </w:tc>
        <w:tc>
          <w:tcPr>
            <w:tcW w:w="6000" w:type="dxa"/>
          </w:tcPr>
          <w:p w14:paraId="445C4E06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часа/3 дня</w:t>
            </w:r>
          </w:p>
        </w:tc>
      </w:tr>
      <w:tr w14:paraId="72CCBB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</w:tcPr>
          <w:p w14:paraId="66591022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.3.</w:t>
            </w:r>
          </w:p>
        </w:tc>
        <w:tc>
          <w:tcPr>
            <w:tcW w:w="3632" w:type="dxa"/>
          </w:tcPr>
          <w:p w14:paraId="0469D178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Модули программы</w:t>
            </w:r>
          </w:p>
        </w:tc>
        <w:tc>
          <w:tcPr>
            <w:tcW w:w="6000" w:type="dxa"/>
          </w:tcPr>
          <w:p w14:paraId="39A24B36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4A7470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</w:tcPr>
          <w:p w14:paraId="33DCBD31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.3.1.</w:t>
            </w:r>
          </w:p>
        </w:tc>
        <w:tc>
          <w:tcPr>
            <w:tcW w:w="3632" w:type="dxa"/>
          </w:tcPr>
          <w:p w14:paraId="5C3D44DE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  <w:t>Модуль 1. Нормативно-правовая база и документационное обеспечение деятельности СМФЦ</w:t>
            </w:r>
          </w:p>
        </w:tc>
        <w:tc>
          <w:tcPr>
            <w:tcW w:w="6000" w:type="dxa"/>
          </w:tcPr>
          <w:p w14:paraId="14F28DC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Chars="0" w:firstLineChars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 Лекция с презентацией</w:t>
            </w:r>
          </w:p>
          <w:p w14:paraId="419B933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Chars="0" w:firstLineChars="0"/>
              <w:jc w:val="both"/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«Нормативно-правовая база</w:t>
            </w: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  <w:t xml:space="preserve"> деятельности СМФЦ и работы специалистов. Методическое, информационное и документальное обеспечение специалистов Семейных МФЦ»</w:t>
            </w:r>
          </w:p>
          <w:p w14:paraId="7D3E3F5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Chars="0" w:firstLineChars="0"/>
              <w:jc w:val="both"/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  <w:t>2. Деловая игра - «Реинжиниринг социального сопровождения семей с детьми с использованием технологии сервис-дизайна» (проигрывание поэтапных изменений в деятельности СМФЦ, направленных на повышение результативности и эффективности оказания услуг с позиции человека, получающего помощь)</w:t>
            </w:r>
          </w:p>
          <w:p w14:paraId="653E211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Chars="0" w:firstLineChars="0"/>
              <w:jc w:val="both"/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  <w:t>Количество часов: 2</w:t>
            </w:r>
          </w:p>
          <w:p w14:paraId="19BC7B82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1AF7780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</w:tcPr>
          <w:p w14:paraId="393A5D88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.3.2</w:t>
            </w:r>
          </w:p>
        </w:tc>
        <w:tc>
          <w:tcPr>
            <w:tcW w:w="3632" w:type="dxa"/>
          </w:tcPr>
          <w:p w14:paraId="2734FD88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  <w:t>Модуль 2. Специализированные социальные сервисы для семей с детьми, используемые в деятельности СМФЦ в рамках информирования о возможности получения комплекса услуг</w:t>
            </w:r>
          </w:p>
        </w:tc>
        <w:tc>
          <w:tcPr>
            <w:tcW w:w="6000" w:type="dxa"/>
          </w:tcPr>
          <w:p w14:paraId="39F83F37">
            <w:pPr>
              <w:pStyle w:val="10"/>
              <w:numPr>
                <w:ilvl w:val="0"/>
                <w:numId w:val="2"/>
              </w:num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Chars="0" w:firstLineChars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Диалоговая площадка:</w:t>
            </w:r>
          </w:p>
          <w:p w14:paraId="7791656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Chars="0" w:firstLineChars="0"/>
              <w:jc w:val="both"/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«П</w:t>
            </w: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  <w:t>резентация сервисов, методов и форм информирования населения о возможности получения комплекса услуг в связи с возникновением различных жизненных ситуациях в СМФЦ»:</w:t>
            </w:r>
          </w:p>
          <w:p w14:paraId="486EED9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Chars="0" w:firstLineChars="0"/>
              <w:jc w:val="both"/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  <w:t>- использование специализированных социальных сервисов для семей, используемых в деятельности СМФЦ (знакомство с платформой «Социальный навигатор», со Службой «Семейная диспетчерская»),</w:t>
            </w:r>
          </w:p>
          <w:p w14:paraId="03D4B25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Chars="0" w:firstLineChars="0"/>
              <w:jc w:val="both"/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  <w:t>-  разработка социальной рекламы,</w:t>
            </w:r>
          </w:p>
          <w:p w14:paraId="52C908E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Chars="0" w:firstLineChars="0"/>
              <w:jc w:val="both"/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  <w:t>- организация информационного сопровождения семьи с момента первой беременности женщины и до совершеннолетия младшего ребенка,</w:t>
            </w:r>
          </w:p>
          <w:p w14:paraId="693EF04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Chars="0" w:firstLineChars="0"/>
              <w:jc w:val="both"/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  <w:t>- организация мероприятий для семей с детьми: масштабы, ресурсы, партнеры, социальная эффективность (практическое задание).</w:t>
            </w:r>
          </w:p>
          <w:p w14:paraId="39B4CAA1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  <w:t>Количество часов: 2 часа</w:t>
            </w:r>
          </w:p>
        </w:tc>
      </w:tr>
      <w:tr w14:paraId="04D31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</w:tcPr>
          <w:p w14:paraId="6F0C1CD8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.3.3</w:t>
            </w:r>
          </w:p>
        </w:tc>
        <w:tc>
          <w:tcPr>
            <w:tcW w:w="3632" w:type="dxa"/>
          </w:tcPr>
          <w:p w14:paraId="20522F83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eastAsia="Calibri"/>
                <w:sz w:val="24"/>
                <w:szCs w:val="24"/>
              </w:rPr>
              <w:t>Модуль 3. Роль СМФЦ в процессе сопровождения и решения проблем семьи в различных жизненных ситуациях. Организация межведомственного и межсекторного взаимодействия, обеспечивающая бесшовность предоставления услуг</w:t>
            </w:r>
          </w:p>
          <w:p w14:paraId="727355A1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0" w:type="dxa"/>
          </w:tcPr>
          <w:p w14:paraId="42DA27B5">
            <w:pPr>
              <w:pStyle w:val="10"/>
              <w:numPr>
                <w:ilvl w:val="0"/>
                <w:numId w:val="3"/>
              </w:num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35" w:leftChars="0" w:firstLine="325" w:firstLineChars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Презентация, работа с кейсами – «Маршрутизация семьи в различных жизненных ситуациях»</w:t>
            </w:r>
          </w:p>
          <w:p w14:paraId="7F991989">
            <w:pPr>
              <w:pStyle w:val="10"/>
              <w:numPr>
                <w:ilvl w:val="0"/>
                <w:numId w:val="3"/>
              </w:num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35" w:leftChars="0" w:firstLine="325" w:firstLineChars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Презентация, дискуссия – «Картирование территории как инструмент объединения ресурсов для помощи семье»</w:t>
            </w:r>
          </w:p>
          <w:p w14:paraId="173E2268">
            <w:pPr>
              <w:pStyle w:val="10"/>
              <w:numPr>
                <w:ilvl w:val="0"/>
                <w:numId w:val="3"/>
              </w:num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35" w:leftChars="0" w:firstLine="325" w:firstLineChars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Презентация, тренинг – «П</w:t>
            </w:r>
            <w:r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  <w:t xml:space="preserve">редставление деятельности отделений </w:t>
            </w:r>
            <w:r>
              <w:rPr>
                <w:rFonts w:ascii="Times New Roman" w:hAnsi="Times New Roman" w:eastAsia="Times New Roman" w:cs="Times New Roman"/>
                <w:iCs/>
                <w:sz w:val="24"/>
                <w:szCs w:val="24"/>
                <w:lang w:eastAsia="ru-RU"/>
              </w:rPr>
              <w:t>семейных многофункциональных центров</w:t>
            </w:r>
            <w:r>
              <w:rPr>
                <w:rFonts w:ascii="Times New Roman" w:hAnsi="Times New Roman" w:eastAsia="Calibri" w:cs="Times New Roman"/>
                <w:sz w:val="24"/>
                <w:szCs w:val="24"/>
                <w:lang w:eastAsia="ru-RU"/>
              </w:rPr>
              <w:t>:</w:t>
            </w:r>
          </w:p>
          <w:p w14:paraId="24C5E57B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360" w:leftChars="0" w:firstLineChars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- организация работы отделения приема семей с детьми СМФЦ;</w:t>
            </w:r>
          </w:p>
          <w:p w14:paraId="20115D2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Chars="0" w:firstLineChars="0"/>
              <w:jc w:val="both"/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     - порядок организации комплексного  решения вопросов семей с детьми в режиме «одного окна» в Семейных многофункциональных центрах. Единая точка приема и регистрации заявлений семей с детьми и предоставление им услуг по принципу «одного окна»;</w:t>
            </w: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  <w:t xml:space="preserve">     </w:t>
            </w:r>
          </w:p>
          <w:p w14:paraId="4419992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Chars="0" w:firstLineChars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  <w:t xml:space="preserve">       - организацией работы отделения социальных услуг и социального сопровождения в соответствии с Моделью создания Семейных МФЦ. Эффективные практики социального сопровождения и предоставления социальных услуг семьям с детьми, находящимися в ТЖС и СОП, с использованием ресурсов территории».</w:t>
            </w:r>
          </w:p>
          <w:p w14:paraId="1CB20509">
            <w:pPr>
              <w:pStyle w:val="10"/>
              <w:numPr>
                <w:ilvl w:val="0"/>
                <w:numId w:val="3"/>
              </w:num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tLeast"/>
              <w:ind w:leftChars="0" w:firstLineChars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Презентация, диалоговая площадка -  </w:t>
            </w:r>
          </w:p>
          <w:p w14:paraId="1C126D4C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tLeast"/>
              <w:ind w:leftChars="0" w:firstLineChars="0"/>
              <w:jc w:val="both"/>
              <w:rPr>
                <w:rFonts w:ascii="Times New Roman" w:hAnsi="Times New Roman" w:eastAsia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«Роль Комиссий по делам несовершеннолетних и защите их прав в организации социального сопровождения семей и несовершеннолетних, находящихся в социально опасном положении. Особенности составления межведомственного плана мероприятий по социальному сопровождению для семей, находящихся в социально опасном положении, и семей, воспитывающих несовершеннолетних правонарушителей»</w:t>
            </w:r>
          </w:p>
          <w:p w14:paraId="6B62A923">
            <w:pPr>
              <w:pStyle w:val="10"/>
              <w:numPr>
                <w:ilvl w:val="0"/>
                <w:numId w:val="3"/>
              </w:num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Chars="0" w:firstLineChars="0"/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  <w:t xml:space="preserve">Презентация, диалоговая площадка - </w:t>
            </w:r>
          </w:p>
          <w:p w14:paraId="48F054B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36" w:leftChars="0" w:firstLineChars="0"/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  <w:t>«Межведомственное взаимодействие в оказании социального сопровождениям семьям с детьми в соответствии с методическими рекомендациями Минтруда России».</w:t>
            </w:r>
          </w:p>
          <w:p w14:paraId="0F0D1B10">
            <w:pPr>
              <w:pStyle w:val="10"/>
              <w:numPr>
                <w:ilvl w:val="0"/>
                <w:numId w:val="3"/>
              </w:num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36" w:leftChars="0" w:firstLine="425" w:firstLineChars="0"/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Презентация, диалоговая площадка - «Модель работы с членами семей участников СВО, городского округа город Обнинск».</w:t>
            </w:r>
          </w:p>
          <w:p w14:paraId="1C416E4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Chars="0" w:firstLineChars="0"/>
              <w:jc w:val="both"/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  <w:t>Количество часов: 4</w:t>
            </w:r>
          </w:p>
          <w:p w14:paraId="63E5F784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7C8FFD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</w:tcPr>
          <w:p w14:paraId="461C21C9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.3.4</w:t>
            </w:r>
          </w:p>
        </w:tc>
        <w:tc>
          <w:tcPr>
            <w:tcW w:w="3632" w:type="dxa"/>
          </w:tcPr>
          <w:p w14:paraId="22FFB128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  <w:t>Модуль 4. Практика социального сопровождения семей с детьми, находящимися в трудной жизненной ситуации и социально-опасном положении в рамках партнерства с некоммерческими организациями в условиях СМФЦ</w:t>
            </w:r>
          </w:p>
        </w:tc>
        <w:tc>
          <w:tcPr>
            <w:tcW w:w="6000" w:type="dxa"/>
          </w:tcPr>
          <w:p w14:paraId="14D09281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Chars="0" w:firstLineChars="0"/>
              <w:jc w:val="both"/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  <w:t>. Лекция с презентацией, нетворкинг – «Новые технологии работы с семьями с детьми в условиях Семейного многофункционального центра, в том числе в рамках проведения Года Семьи»</w:t>
            </w:r>
          </w:p>
          <w:p w14:paraId="1427707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uppressAutoHyphens/>
              <w:spacing w:after="0" w:line="240" w:lineRule="atLeast"/>
              <w:ind w:leftChars="0" w:firstLineChars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  <w:t>2. Презентация, тренинг – «Оказание психолого-педагогической помощи, направленной на преодоление трудностей и решение возникших проблем семьи, находящейся на социальном сопровождении, в том числе социальная психолога – педагогическая поддержка несовершеннолетних беременных и матерей».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</w:t>
            </w:r>
          </w:p>
          <w:p w14:paraId="6B566A0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uppressAutoHyphens/>
              <w:spacing w:after="0" w:line="240" w:lineRule="atLeast"/>
              <w:ind w:leftChars="0" w:firstLineChars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3. Лекция с презентацией, дискуссия - «Оказание экстренной психологической помощи семьям с детьми. Организация работы телефона доверия с единым Общероссийским номером 8800122200». </w:t>
            </w:r>
          </w:p>
          <w:p w14:paraId="0880568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uppressAutoHyphens/>
              <w:spacing w:after="0" w:line="240" w:lineRule="atLeast"/>
              <w:ind w:left="8" w:leftChars="0" w:firstLineChars="0"/>
              <w:jc w:val="both"/>
              <w:rPr>
                <w:rFonts w:ascii="Times New Roman" w:hAnsi="Times New Roman" w:eastAsia="Calibri" w:cs="Times New Roman"/>
                <w:sz w:val="24"/>
                <w:szCs w:val="24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4. Лекция с презентацией - Организация и проведение мероприятий, направленных на пропаганду семейных ценностей и ответственного родительства. </w:t>
            </w:r>
          </w:p>
          <w:p w14:paraId="142AF3F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uppressAutoHyphens/>
              <w:spacing w:after="0" w:line="240" w:lineRule="atLeast"/>
              <w:ind w:leftChars="0" w:firstLineChars="0"/>
              <w:jc w:val="both"/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  <w:t>5. Лекция с презентацией, нетворкинг, дискуссия – «Сотрудничество с НКО по работе с несовершеннолетними, состоящими на различных видах учета, в том числе с наркозависимыми подростками.</w:t>
            </w: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 xml:space="preserve"> Эффективное решение проблем семьи и детства в рамках взаимодействия с СОНКО».</w:t>
            </w:r>
          </w:p>
          <w:p w14:paraId="57B47C46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Chars="0" w:firstLineChars="0"/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Calibri" w:cs="Times New Roman"/>
                <w:sz w:val="24"/>
                <w:szCs w:val="24"/>
              </w:rPr>
              <w:t>6.</w:t>
            </w: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  <w:t xml:space="preserve">  Лекция с презентацией – «Проект «История успеха». Организация социального сопровождения семей с детьми с низкими доходами. Содействие в обучении и трудоустройстве граждан в рамках социального сопровождения (в сочетании с заключением социального контракта)».</w:t>
            </w:r>
          </w:p>
          <w:p w14:paraId="10F6DB60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Chars="0" w:firstLineChars="0"/>
              <w:contextualSpacing/>
              <w:jc w:val="both"/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  <w:t>7. Практикум:</w:t>
            </w:r>
          </w:p>
          <w:p w14:paraId="1F9CC2B5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Chars="0" w:firstLineChars="0"/>
              <w:contextualSpacing/>
              <w:jc w:val="both"/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  <w:t xml:space="preserve">- решение кейсов; </w:t>
            </w:r>
          </w:p>
          <w:p w14:paraId="4E4B9B4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Chars="0" w:firstLineChars="0"/>
              <w:contextualSpacing/>
              <w:jc w:val="both"/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  <w:t>- составление маршрута семьи в различных жизненных ситуациях;</w:t>
            </w:r>
          </w:p>
          <w:p w14:paraId="2C40246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Chars="0" w:firstLineChars="0"/>
              <w:contextualSpacing/>
              <w:jc w:val="both"/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  <w:t>- обсуждение проблем.</w:t>
            </w:r>
          </w:p>
          <w:p w14:paraId="2D39287D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Chars="0" w:firstLineChars="0"/>
              <w:jc w:val="both"/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  <w:t>8. Экскурсия (презентация работы с детьми ОВЗ) – «Выезд в ГБУ КО «Обнинский реабилитационный центр для детей и подростков с ограниченными возможностями «Доверие»</w:t>
            </w:r>
          </w:p>
          <w:p w14:paraId="692CD404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Chars="0" w:firstLineChars="0"/>
              <w:jc w:val="both"/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</w:pPr>
          </w:p>
          <w:p w14:paraId="06B45EB9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Chars="0" w:firstLineChars="0"/>
              <w:jc w:val="both"/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  <w:t>Количество часов: 8 ч</w:t>
            </w:r>
          </w:p>
          <w:p w14:paraId="74A4C9F9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03EBD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</w:tcPr>
          <w:p w14:paraId="4EBA137A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.3.5</w:t>
            </w:r>
          </w:p>
        </w:tc>
        <w:tc>
          <w:tcPr>
            <w:tcW w:w="3632" w:type="dxa"/>
          </w:tcPr>
          <w:p w14:paraId="6A204D1A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  <w:t>Модуль 5. Методическое, информационное и документальное обеспечение специалистов СМФЦ. Модель работы «Дружелюбная организация» в Семейном МФЦ</w:t>
            </w:r>
          </w:p>
        </w:tc>
        <w:tc>
          <w:tcPr>
            <w:tcW w:w="6000" w:type="dxa"/>
          </w:tcPr>
          <w:p w14:paraId="33C8366F">
            <w:pPr>
              <w:pStyle w:val="10"/>
              <w:numPr>
                <w:ilvl w:val="0"/>
                <w:numId w:val="4"/>
              </w:num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35" w:leftChars="0" w:firstLine="325" w:firstLineChars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Лекция с презентацией, тренинг – «Организация работы с кадрами Семейного МФЦ с целью повышения удовлетворенности семей процессом получения услуг».</w:t>
            </w:r>
          </w:p>
          <w:p w14:paraId="231BC5D5">
            <w:pPr>
              <w:pStyle w:val="10"/>
              <w:numPr>
                <w:ilvl w:val="0"/>
                <w:numId w:val="4"/>
              </w:num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35" w:leftChars="0" w:firstLine="325" w:firstLineChars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Семинар с презентацией – «Повышение качества жизни семей за счет создания комфортной и открытой среды получения и оказания социальных услуг в СМФЦ. Оценка эффективности деятельности СМФЦ».</w:t>
            </w:r>
          </w:p>
          <w:p w14:paraId="59AD8498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Chars="0" w:firstLineChars="0"/>
              <w:jc w:val="both"/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  <w:t>Количество часов: 2</w:t>
            </w:r>
          </w:p>
          <w:p w14:paraId="4A669804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392AE9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</w:tcPr>
          <w:p w14:paraId="76443BA4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.3.6</w:t>
            </w:r>
          </w:p>
        </w:tc>
        <w:tc>
          <w:tcPr>
            <w:tcW w:w="3632" w:type="dxa"/>
          </w:tcPr>
          <w:p w14:paraId="38CA4133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Chars="0" w:firstLineChars="0"/>
              <w:jc w:val="both"/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  <w:t>Модуль 6. Выездная программа в Семейные многофункциональные центры Калужской области</w:t>
            </w:r>
          </w:p>
          <w:p w14:paraId="019F221B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000" w:type="dxa"/>
          </w:tcPr>
          <w:p w14:paraId="16FC02AA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Chars="0" w:firstLineChars="0"/>
              <w:jc w:val="both"/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  <w:t>СМФЦ на базе филиала «РОСТ» ГБУ Калужской области «Калужский областной центр социальной помощи семье и детям «Доверие» п. Воротынск. Диалоговая площадка «Особенности деятельности СМФЦ в поселке городского типа: малозатратные формы социальной работы с семьями на селе».</w:t>
            </w:r>
          </w:p>
          <w:p w14:paraId="2FF1ECCB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Chars="0" w:firstLineChars="0"/>
              <w:jc w:val="both"/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  <w:t>2.</w:t>
            </w: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  <w:tab/>
            </w: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  <w:t>СМФЦ на базе ГБУ Калужской области «Центр психолого-педагогической, медицинской и социальной помощи «Содействие»             г. Калуга. Диалоговая площадка «Рассмотрение маршрутов социального сопровождения замещающих семей в различных жизненных ситуациях».</w:t>
            </w:r>
          </w:p>
          <w:p w14:paraId="092430B7">
            <w:pPr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Chars="0" w:firstLineChars="0"/>
              <w:jc w:val="both"/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  <w:t>Количество часов: 6</w:t>
            </w:r>
          </w:p>
          <w:p w14:paraId="071C3A9C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  <w:t>Формы работы: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  <w:t>диалоговая площадка.</w:t>
            </w:r>
          </w:p>
        </w:tc>
      </w:tr>
      <w:tr w14:paraId="4AADD8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</w:tcPr>
          <w:p w14:paraId="6F07EEAC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.4.</w:t>
            </w:r>
          </w:p>
        </w:tc>
        <w:tc>
          <w:tcPr>
            <w:tcW w:w="3632" w:type="dxa"/>
          </w:tcPr>
          <w:p w14:paraId="50D2E67A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стажировки в группе</w:t>
            </w:r>
          </w:p>
        </w:tc>
        <w:tc>
          <w:tcPr>
            <w:tcW w:w="6000" w:type="dxa"/>
          </w:tcPr>
          <w:p w14:paraId="3C5D83AF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 5 до 25 человек</w:t>
            </w:r>
          </w:p>
        </w:tc>
      </w:tr>
      <w:tr w14:paraId="7A7A85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</w:tcPr>
          <w:p w14:paraId="1B43D089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.5.</w:t>
            </w:r>
          </w:p>
        </w:tc>
        <w:tc>
          <w:tcPr>
            <w:tcW w:w="3632" w:type="dxa"/>
          </w:tcPr>
          <w:p w14:paraId="4DA7CB97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Периоды проведения стажировки в 2025-2026 г.г.</w:t>
            </w:r>
          </w:p>
        </w:tc>
        <w:tc>
          <w:tcPr>
            <w:tcW w:w="6000" w:type="dxa"/>
          </w:tcPr>
          <w:p w14:paraId="6495BE9A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25.03.2025-27.03.2025</w:t>
            </w:r>
          </w:p>
          <w:p w14:paraId="038D9A35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23.09.2025-25.09.2025</w:t>
            </w:r>
          </w:p>
          <w:p w14:paraId="1A7954C6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21.10.2025-23.10.2025</w:t>
            </w:r>
          </w:p>
          <w:p w14:paraId="1727B313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183B22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24.03.2026-26.03.2026</w:t>
            </w:r>
          </w:p>
          <w:p w14:paraId="1F4005F0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22.09.2026-20.09.2026</w:t>
            </w:r>
          </w:p>
          <w:p w14:paraId="531F582B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20.10.2026-22.10.2026</w:t>
            </w:r>
          </w:p>
          <w:p w14:paraId="66075083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6BA74A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</w:tcPr>
          <w:p w14:paraId="67DA77F0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.6.</w:t>
            </w:r>
          </w:p>
        </w:tc>
        <w:tc>
          <w:tcPr>
            <w:tcW w:w="3632" w:type="dxa"/>
          </w:tcPr>
          <w:p w14:paraId="6507D181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организаций, привлеченных к реализации программы профессиональной стажировочной площадки Фонда</w:t>
            </w:r>
          </w:p>
        </w:tc>
        <w:tc>
          <w:tcPr>
            <w:tcW w:w="6000" w:type="dxa"/>
          </w:tcPr>
          <w:p w14:paraId="6F4ED1F0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ГБУ Калужской области «Калужский областной центр социальной помощи семье и детям «Доверие»</w:t>
            </w:r>
          </w:p>
          <w:p w14:paraId="2A359481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ГБУ Калужской области «Центр психолого-педагогической, медицинской и социальной помощи «Содействие»</w:t>
            </w:r>
          </w:p>
          <w:p w14:paraId="5B95994D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филиал Государственного фонда поддержки участников специальной военной операции «Защитники отечества» города Обнинска</w:t>
            </w:r>
          </w:p>
          <w:p w14:paraId="274E00DA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Женская консультация ФГБУЗ «Клиническая больница №8» ФМБА России</w:t>
            </w:r>
          </w:p>
          <w:p w14:paraId="7C699719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Следственный отдел по г. Обнинск СУ СК России</w:t>
            </w:r>
          </w:p>
          <w:p w14:paraId="14B87F30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Комиссия по делам несовершеннолетних и защите их прав г. Обнинска</w:t>
            </w:r>
          </w:p>
          <w:p w14:paraId="66E4C0C9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ГБУ КО «Социально-реабилитационный центр для несовершеннолетних «Радуга»</w:t>
            </w:r>
          </w:p>
          <w:p w14:paraId="0575D510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 НКО Центр социальной и правовой помощи детям «Старт в будущее»</w:t>
            </w:r>
          </w:p>
          <w:p w14:paraId="16EE1E3B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14:paraId="563B3C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</w:tcPr>
          <w:p w14:paraId="029AEEC7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.7.</w:t>
            </w:r>
          </w:p>
        </w:tc>
        <w:tc>
          <w:tcPr>
            <w:tcW w:w="3632" w:type="dxa"/>
          </w:tcPr>
          <w:p w14:paraId="2EBF973F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документа, выдаваемого после завершения</w:t>
            </w:r>
          </w:p>
        </w:tc>
        <w:tc>
          <w:tcPr>
            <w:tcW w:w="6000" w:type="dxa"/>
          </w:tcPr>
          <w:p w14:paraId="626DFDC2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Сертификат</w:t>
            </w:r>
          </w:p>
        </w:tc>
      </w:tr>
      <w:tr w14:paraId="05320F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56" w:type="dxa"/>
          </w:tcPr>
          <w:p w14:paraId="075AFA1E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.8.</w:t>
            </w:r>
          </w:p>
        </w:tc>
        <w:tc>
          <w:tcPr>
            <w:tcW w:w="3632" w:type="dxa"/>
          </w:tcPr>
          <w:p w14:paraId="3849E49B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Другие документы и материалы, раскрывающие содержание программы профессиональной стажировочной площадки Фонда</w:t>
            </w:r>
          </w:p>
        </w:tc>
        <w:tc>
          <w:tcPr>
            <w:tcW w:w="6000" w:type="dxa"/>
          </w:tcPr>
          <w:p w14:paraId="36D95F1B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 программой и описанием деятельности стажировочной площадки можно ознакомиться на сайте</w:t>
            </w:r>
          </w:p>
          <w:p w14:paraId="4C090574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Style w:val="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fldChar w:fldCharType="begin"/>
            </w:r>
            <w:r>
              <w:instrText xml:space="preserve"> HYPERLINK "https://obninsk-miloserdie.ru/" \t "_blank" </w:instrText>
            </w:r>
            <w:r>
              <w:fldChar w:fldCharType="separate"/>
            </w:r>
            <w:r>
              <w:rPr>
                <w:rStyle w:val="5"/>
                <w:rFonts w:ascii="Times New Roman" w:hAnsi="Times New Roman" w:cs="Times New Roman"/>
                <w:sz w:val="24"/>
                <w:szCs w:val="24"/>
              </w:rPr>
              <w:t>https://obninsk-miloserdie.ru/</w:t>
            </w:r>
            <w:r>
              <w:rPr>
                <w:rStyle w:val="5"/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  <w:p w14:paraId="5120EE2B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Style w:val="5"/>
                <w:rFonts w:ascii="Times New Roman" w:hAnsi="Times New Roman" w:cs="Times New Roman"/>
                <w:sz w:val="24"/>
                <w:szCs w:val="24"/>
              </w:rPr>
            </w:pPr>
          </w:p>
          <w:p w14:paraId="3D2C6B85">
            <w:pPr>
              <w:pStyle w:val="10"/>
              <w:pBdr>
                <w:top w:val="none" w:color="auto" w:sz="0" w:space="1"/>
                <w:left w:val="none" w:color="auto" w:sz="0" w:space="4"/>
                <w:bottom w:val="none" w:color="auto" w:sz="0" w:space="1"/>
                <w:right w:val="none" w:color="auto" w:sz="0" w:space="4"/>
                <w:between w:val="none" w:color="auto" w:sz="0" w:space="0"/>
              </w:pBdr>
              <w:spacing w:after="0" w:line="240" w:lineRule="auto"/>
              <w:ind w:left="0" w:leftChars="0" w:firstLineChars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eastAsia="Times New Roman" w:cs="Times New Roman"/>
                <w:sz w:val="24"/>
                <w:szCs w:val="28"/>
                <w:lang w:eastAsia="ru-RU"/>
              </w:rPr>
              <w:t>Оценка удовлетворенности слушателей программы стажировочной площадки  - Проведение анкетирования слушателей программы стажировочной площадки, оставление отзывов на сайте</w:t>
            </w:r>
          </w:p>
        </w:tc>
      </w:tr>
    </w:tbl>
    <w:p w14:paraId="0440BBB7">
      <w:pPr>
        <w:pStyle w:val="10"/>
        <w:pBdr>
          <w:top w:val="none" w:color="auto" w:sz="0" w:space="1"/>
          <w:left w:val="none" w:color="auto" w:sz="0" w:space="4"/>
          <w:bottom w:val="none" w:color="auto" w:sz="0" w:space="1"/>
          <w:right w:val="none" w:color="auto" w:sz="0" w:space="4"/>
          <w:between w:val="none" w:color="auto" w:sz="0" w:space="0"/>
        </w:pBdr>
        <w:spacing w:after="0" w:line="240" w:lineRule="auto"/>
        <w:ind w:left="1080" w:leftChars="0" w:firstLineChars="0"/>
        <w:jc w:val="center"/>
        <w:rPr>
          <w:rFonts w:ascii="Times New Roman" w:hAnsi="Times New Roman" w:cs="Times New Roman"/>
          <w:sz w:val="24"/>
          <w:szCs w:val="24"/>
        </w:rPr>
      </w:pPr>
    </w:p>
    <w:p w14:paraId="3DAEAA42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240" w:lineRule="auto"/>
        <w:ind w:left="0" w:right="0"/>
        <w:jc w:val="both"/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 xml:space="preserve">Министр труда и </w:t>
      </w:r>
    </w:p>
    <w:p w14:paraId="37917450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240" w:lineRule="auto"/>
        <w:jc w:val="both"/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социальной защиты Калужской области                               ______________/П.В. Коновалов</w:t>
      </w:r>
    </w:p>
    <w:p w14:paraId="113E5CE7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6241"/>
        </w:tabs>
        <w:spacing w:before="0" w:beforeAutospacing="0" w:after="0" w:afterAutospacing="0" w:line="240" w:lineRule="auto"/>
        <w:jc w:val="both"/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ab/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М.П.</w:t>
      </w:r>
    </w:p>
    <w:p w14:paraId="7118591A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240" w:lineRule="auto"/>
        <w:jc w:val="both"/>
      </w:pPr>
      <w:r>
        <w:rPr>
          <w:bdr w:val="none" w:color="auto" w:sz="0" w:space="0"/>
        </w:rPr>
        <w:t> </w:t>
      </w:r>
    </w:p>
    <w:p w14:paraId="3004AC24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240" w:lineRule="auto"/>
        <w:jc w:val="both"/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Директор ГБУ КО</w:t>
      </w:r>
    </w:p>
    <w:p w14:paraId="31D7B10E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spacing w:before="0" w:beforeAutospacing="0" w:after="0" w:afterAutospacing="0" w:line="240" w:lineRule="auto"/>
        <w:jc w:val="both"/>
      </w:pPr>
      <w:r>
        <w:rPr>
          <w:rFonts w:hint="default" w:ascii="Times New Roman" w:hAnsi="Times New Roman" w:cs="Times New Roman"/>
          <w:color w:val="000000"/>
          <w:sz w:val="24"/>
          <w:szCs w:val="24"/>
        </w:rPr>
        <w:t>ОЦСПСД «Милосердие»                                                    </w:t>
      </w:r>
      <w:r>
        <w:rPr>
          <w:rFonts w:hint="default" w:ascii="Times New Roman" w:hAnsi="Times New Roman" w:cs="Times New Roman"/>
          <w:color w:val="000000"/>
          <w:sz w:val="24"/>
          <w:szCs w:val="24"/>
          <w:lang w:val="en-US"/>
        </w:rPr>
        <w:t xml:space="preserve"> </w:t>
      </w:r>
      <w:bookmarkStart w:id="0" w:name="_GoBack"/>
      <w:bookmarkEnd w:id="0"/>
      <w:r>
        <w:rPr>
          <w:rFonts w:hint="default" w:ascii="Times New Roman" w:hAnsi="Times New Roman" w:cs="Times New Roman"/>
          <w:color w:val="000000"/>
          <w:sz w:val="24"/>
          <w:szCs w:val="24"/>
        </w:rPr>
        <w:t>________________/И.В. Халютина</w:t>
      </w:r>
    </w:p>
    <w:p w14:paraId="6C2F0D3E">
      <w:pPr>
        <w:pStyle w:val="8"/>
        <w:keepNext w:val="0"/>
        <w:keepLines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tabs>
          <w:tab w:val="left" w:pos="6241"/>
        </w:tabs>
        <w:spacing w:before="0" w:beforeAutospacing="0" w:after="160" w:afterAutospacing="0"/>
      </w:pPr>
      <w:r>
        <w:rPr>
          <w:rFonts w:ascii="Calibri" w:hAnsi="Calibri" w:cs="Calibri"/>
          <w:color w:val="000000"/>
          <w:sz w:val="22"/>
          <w:szCs w:val="22"/>
        </w:rPr>
        <w:tab/>
      </w:r>
      <w:r>
        <w:rPr>
          <w:rFonts w:hint="default" w:ascii="Times New Roman" w:hAnsi="Times New Roman" w:cs="Times New Roman"/>
          <w:color w:val="000000"/>
          <w:sz w:val="20"/>
          <w:szCs w:val="20"/>
        </w:rPr>
        <w:t>М.П.</w:t>
      </w:r>
    </w:p>
    <w:p w14:paraId="52489729">
      <w:pPr>
        <w:pStyle w:val="10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sectPr>
      <w:pgSz w:w="11906" w:h="16838"/>
      <w:pgMar w:top="1134" w:right="850" w:bottom="1134" w:left="1701" w:header="708" w:footer="708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787043E"/>
    <w:multiLevelType w:val="multilevel"/>
    <w:tmpl w:val="0787043E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 w:eastAsiaTheme="minorHAnsi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87627CF"/>
    <w:multiLevelType w:val="multilevel"/>
    <w:tmpl w:val="187627CF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4C92756"/>
    <w:multiLevelType w:val="multilevel"/>
    <w:tmpl w:val="44C92756"/>
    <w:lvl w:ilvl="0" w:tentative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CE083A"/>
    <w:multiLevelType w:val="multilevel"/>
    <w:tmpl w:val="46CE083A"/>
    <w:lvl w:ilvl="0" w:tentative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7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2F63"/>
    <w:rsid w:val="00045963"/>
    <w:rsid w:val="00113A22"/>
    <w:rsid w:val="002B44EC"/>
    <w:rsid w:val="002B5FBC"/>
    <w:rsid w:val="00356A60"/>
    <w:rsid w:val="003C39A4"/>
    <w:rsid w:val="00474D5A"/>
    <w:rsid w:val="00474F5E"/>
    <w:rsid w:val="00475873"/>
    <w:rsid w:val="00482F4E"/>
    <w:rsid w:val="004D11D3"/>
    <w:rsid w:val="004E1073"/>
    <w:rsid w:val="005005CD"/>
    <w:rsid w:val="006554F8"/>
    <w:rsid w:val="006A2F63"/>
    <w:rsid w:val="007930A2"/>
    <w:rsid w:val="007A2107"/>
    <w:rsid w:val="0090386A"/>
    <w:rsid w:val="00A177AF"/>
    <w:rsid w:val="00A80B55"/>
    <w:rsid w:val="00AC0195"/>
    <w:rsid w:val="00AF70B1"/>
    <w:rsid w:val="00B23039"/>
    <w:rsid w:val="00BB3F11"/>
    <w:rsid w:val="00C340D5"/>
    <w:rsid w:val="00D07709"/>
    <w:rsid w:val="00D847FC"/>
    <w:rsid w:val="00EB3AFC"/>
    <w:rsid w:val="00EC1C56"/>
    <w:rsid w:val="02130E16"/>
    <w:rsid w:val="799B33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annotation reference"/>
    <w:basedOn w:val="2"/>
    <w:semiHidden/>
    <w:unhideWhenUsed/>
    <w:qFormat/>
    <w:uiPriority w:val="99"/>
    <w:rPr>
      <w:sz w:val="16"/>
      <w:szCs w:val="16"/>
    </w:rPr>
  </w:style>
  <w:style w:type="character" w:styleId="5">
    <w:name w:val="Hyperlink"/>
    <w:basedOn w:val="2"/>
    <w:unhideWhenUsed/>
    <w:qFormat/>
    <w:uiPriority w:val="99"/>
    <w:rPr>
      <w:color w:val="0000FF"/>
      <w:u w:val="single"/>
    </w:rPr>
  </w:style>
  <w:style w:type="paragraph" w:styleId="6">
    <w:name w:val="Balloon Text"/>
    <w:basedOn w:val="1"/>
    <w:link w:val="12"/>
    <w:semiHidden/>
    <w:unhideWhenUsed/>
    <w:qFormat/>
    <w:uiPriority w:val="99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7">
    <w:name w:val="annotation text"/>
    <w:basedOn w:val="1"/>
    <w:link w:val="11"/>
    <w:semiHidden/>
    <w:unhideWhenUsed/>
    <w:qFormat/>
    <w:uiPriority w:val="99"/>
    <w:pPr>
      <w:spacing w:after="0" w:line="240" w:lineRule="auto"/>
    </w:pPr>
    <w:rPr>
      <w:sz w:val="20"/>
      <w:szCs w:val="20"/>
    </w:rPr>
  </w:style>
  <w:style w:type="paragraph" w:styleId="8">
    <w:name w:val="Normal (Web)"/>
    <w:semiHidden/>
    <w:unhideWhenUsed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szCs w:val="24"/>
      <w:lang w:val="en-US" w:eastAsia="zh-CN" w:bidi="ar"/>
    </w:rPr>
  </w:style>
  <w:style w:type="table" w:styleId="9">
    <w:name w:val="Table Grid"/>
    <w:basedOn w:val="3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0">
    <w:name w:val="List Paragraph"/>
    <w:basedOn w:val="1"/>
    <w:link w:val="13"/>
    <w:qFormat/>
    <w:uiPriority w:val="34"/>
    <w:pPr>
      <w:ind w:left="720"/>
      <w:contextualSpacing/>
    </w:pPr>
  </w:style>
  <w:style w:type="character" w:customStyle="1" w:styleId="11">
    <w:name w:val="Текст примечания Знак"/>
    <w:basedOn w:val="2"/>
    <w:link w:val="7"/>
    <w:semiHidden/>
    <w:qFormat/>
    <w:uiPriority w:val="99"/>
    <w:rPr>
      <w:sz w:val="20"/>
      <w:szCs w:val="20"/>
    </w:rPr>
  </w:style>
  <w:style w:type="character" w:customStyle="1" w:styleId="12">
    <w:name w:val="Текст выноски Знак"/>
    <w:basedOn w:val="2"/>
    <w:link w:val="6"/>
    <w:semiHidden/>
    <w:qFormat/>
    <w:uiPriority w:val="99"/>
    <w:rPr>
      <w:rFonts w:ascii="Segoe UI" w:hAnsi="Segoe UI" w:cs="Segoe UI"/>
      <w:sz w:val="18"/>
      <w:szCs w:val="18"/>
    </w:rPr>
  </w:style>
  <w:style w:type="character" w:customStyle="1" w:styleId="13">
    <w:name w:val="Абзац списка Знак"/>
    <w:basedOn w:val="2"/>
    <w:link w:val="10"/>
    <w:qFormat/>
    <w:locked/>
    <w:uiPriority w:val="34"/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4518</Words>
  <Characters>25758</Characters>
  <Lines>214</Lines>
  <Paragraphs>60</Paragraphs>
  <TotalTime>1480</TotalTime>
  <ScaleCrop>false</ScaleCrop>
  <LinksUpToDate>false</LinksUpToDate>
  <CharactersWithSpaces>30216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2025-01-22T06:50:00Z</dcterms:created>
  <dc:creator>User</dc:creator>
  <cp:lastModifiedBy>User</cp:lastModifiedBy>
  <dcterms:modified xsi:type="dcterms:W3CDTF">2025-01-28T12:19:59Z</dcterms:modified>
  <cp:revision>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16F2D1E3392741F0B0E17D4878DF35A6_12</vt:lpwstr>
  </property>
</Properties>
</file>